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F82FAC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-27.0</w:t>
      </w:r>
      <w:r w:rsidR="00D12B6F">
        <w:rPr>
          <w:b/>
          <w:color w:val="2E74B5" w:themeColor="accent1" w:themeShade="BF"/>
          <w:sz w:val="28"/>
          <w:szCs w:val="28"/>
        </w:rPr>
        <w:t>3</w:t>
      </w:r>
      <w:bookmarkStart w:id="0" w:name="_GoBack"/>
      <w:bookmarkEnd w:id="0"/>
      <w:r w:rsidR="00724F40">
        <w:rPr>
          <w:b/>
          <w:color w:val="2E74B5" w:themeColor="accent1" w:themeShade="BF"/>
          <w:sz w:val="28"/>
          <w:szCs w:val="28"/>
        </w:rPr>
        <w:t>.</w:t>
      </w:r>
      <w:r w:rsidR="00D12DC9">
        <w:rPr>
          <w:b/>
          <w:color w:val="2E74B5" w:themeColor="accent1" w:themeShade="BF"/>
          <w:sz w:val="28"/>
          <w:szCs w:val="28"/>
        </w:rPr>
        <w:t>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12B6F" w:rsidRDefault="00D12B6F" w:rsidP="00D12B6F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 банковской комиссии при оплате через Систему быстрых платежей для организаций, оказывающих жилищно-коммунальные услуги</w:t>
      </w:r>
    </w:p>
    <w:p w:rsidR="00D12B6F" w:rsidRDefault="00D12B6F" w:rsidP="00D12B6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 </w:t>
      </w:r>
    </w:p>
    <w:p w:rsidR="00D12B6F" w:rsidRDefault="00D12B6F" w:rsidP="00D12B6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Напоминаем, что в настоящее время максимальное значение размера комиссии, взимаемой с организаций, предоставляющих жилищно-коммунальные услуги, при приеме платежей за оказываемые услуги через Систему быстрых платежей (далее – СБП) составляет 0,4 % от суммы перевода, но не более 1500 рублей за перевод (</w:t>
      </w: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Информация Банка России от 13.08.2021</w:t>
        </w:r>
      </w:hyperlink>
      <w:r>
        <w:rPr>
          <w:rFonts w:ascii="Tahoma" w:hAnsi="Tahoma" w:cs="Tahoma"/>
          <w:color w:val="333333"/>
        </w:rPr>
        <w:t> «Решение Совета директоров Банка России о ставках (тарифах) межбанковских вознаграждений (МБВ) и максимальных значениях размера платы, взимаемой кредитными организациями со своих клиентов за осуществление перевода денежных средств физическими лицами в пользу юридических лиц, индивидуальных предпринимателей и самозанятых в сервисе быстрых платежей (СБП) платежной системы Банка России»).</w:t>
      </w:r>
    </w:p>
    <w:p w:rsidR="00D12B6F" w:rsidRDefault="00D12B6F" w:rsidP="00D12B6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  Банк России принял решение снизить максимальный размер комиссии для организаций, предоставляющих жилищно-коммунальные услуги, при приеме платежей физических лиц за эти услуги через СБП. Комиссия будет снижена с 0,4 % до 0,2 %, но не более 10 рублей (</w:t>
      </w:r>
      <w:hyperlink r:id="rId7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Решение Совета директоров Банка России от 17.03.2023</w:t>
        </w:r>
      </w:hyperlink>
      <w:r>
        <w:rPr>
          <w:rFonts w:ascii="Tahoma" w:hAnsi="Tahoma" w:cs="Tahoma"/>
          <w:color w:val="333333"/>
        </w:rPr>
        <w:t> «О ставках (тарифах) межбанковских вознаграждений (МБВ) и максимальных значениях размера платы, взимаемой кредитными организациями со своих клиентов за осуществление перевода денежных средств физическими лицами в пользу юридических лиц, индивидуальных предпринимателей и самозанятых в сервисе быстрых платежей (СБП) платежной системы Банка России»).</w:t>
      </w:r>
      <w:r>
        <w:rPr>
          <w:rFonts w:ascii="Tahoma" w:hAnsi="Tahoma" w:cs="Tahoma"/>
          <w:color w:val="333333"/>
        </w:rPr>
        <w:br/>
        <w:t>      </w:t>
      </w:r>
      <w:r>
        <w:rPr>
          <w:rStyle w:val="aa"/>
          <w:rFonts w:ascii="Tahoma" w:hAnsi="Tahoma" w:cs="Tahoma"/>
          <w:color w:val="333333"/>
        </w:rPr>
        <w:t>Данная мера вступает в силу с 01.05.2023.</w:t>
      </w:r>
    </w:p>
    <w:p w:rsidR="00D12B6F" w:rsidRDefault="00D12B6F" w:rsidP="00D12B6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  При этом для граждан платежи за любые товары и услуги через СБП, в том числе за жилищно-коммунальные услуги, по-прежнему остаются бесплатными (</w:t>
      </w:r>
      <w:hyperlink r:id="rId8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Решение Совета директоров Банка России от 30.09.2021</w:t>
        </w:r>
      </w:hyperlink>
      <w:r>
        <w:rPr>
          <w:rFonts w:ascii="Tahoma" w:hAnsi="Tahoma" w:cs="Tahoma"/>
          <w:color w:val="333333"/>
        </w:rPr>
        <w:t> «О максимальных значениях размера платы, взимаемой кредитными организациями со своих клиентов, и тарифах Банка России на услуги в сервисе быстрых платежей платежной системы Банка России»).</w:t>
      </w:r>
    </w:p>
    <w:p w:rsidR="00365417" w:rsidRPr="006C41F2" w:rsidRDefault="00365417" w:rsidP="00F82FAC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E76EA"/>
    <w:rsid w:val="00365417"/>
    <w:rsid w:val="00440A7B"/>
    <w:rsid w:val="00561896"/>
    <w:rsid w:val="006C41F2"/>
    <w:rsid w:val="00724F40"/>
    <w:rsid w:val="00792028"/>
    <w:rsid w:val="007A3A9E"/>
    <w:rsid w:val="00AF0C2A"/>
    <w:rsid w:val="00BB49BB"/>
    <w:rsid w:val="00C854A7"/>
    <w:rsid w:val="00D02136"/>
    <w:rsid w:val="00D12B6F"/>
    <w:rsid w:val="00D12DC9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268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2869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1703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255993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7</cp:revision>
  <cp:lastPrinted>2021-11-11T01:48:00Z</cp:lastPrinted>
  <dcterms:created xsi:type="dcterms:W3CDTF">2022-12-26T04:27:00Z</dcterms:created>
  <dcterms:modified xsi:type="dcterms:W3CDTF">2023-03-27T01:57:00Z</dcterms:modified>
</cp:coreProperties>
</file>